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41"/>
        <w:tblW w:w="0" w:type="auto"/>
        <w:tblLook w:val="04A0" w:firstRow="1" w:lastRow="0" w:firstColumn="1" w:lastColumn="0" w:noHBand="0" w:noVBand="1"/>
      </w:tblPr>
      <w:tblGrid>
        <w:gridCol w:w="4077"/>
        <w:gridCol w:w="6605"/>
      </w:tblGrid>
      <w:tr w:rsidR="001D4AA6" w:rsidTr="001D4AA6">
        <w:tc>
          <w:tcPr>
            <w:tcW w:w="4077" w:type="dxa"/>
          </w:tcPr>
          <w:p w:rsidR="001D4AA6" w:rsidRPr="004F33C2" w:rsidRDefault="001D4AA6" w:rsidP="001D4AA6">
            <w:pPr>
              <w:pStyle w:val="a4"/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bookmarkEnd w:id="0"/>
            <w:r w:rsidRPr="004F33C2">
              <w:rPr>
                <w:rFonts w:ascii="Times New Roman" w:hAnsi="Times New Roman" w:cs="Times New Roman"/>
                <w:b/>
                <w:sz w:val="24"/>
                <w:szCs w:val="28"/>
              </w:rPr>
              <w:t>Исследуемые показатели</w:t>
            </w:r>
          </w:p>
        </w:tc>
        <w:tc>
          <w:tcPr>
            <w:tcW w:w="6605" w:type="dxa"/>
          </w:tcPr>
          <w:p w:rsidR="001D4AA6" w:rsidRPr="004F33C2" w:rsidRDefault="001D4AA6" w:rsidP="001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33C2">
              <w:rPr>
                <w:rFonts w:ascii="Times New Roman" w:hAnsi="Times New Roman" w:cs="Times New Roman"/>
                <w:b/>
                <w:sz w:val="24"/>
                <w:szCs w:val="28"/>
              </w:rPr>
              <w:t>Методы диагностики</w:t>
            </w:r>
          </w:p>
        </w:tc>
      </w:tr>
      <w:tr w:rsidR="001D4AA6" w:rsidTr="001D4AA6">
        <w:trPr>
          <w:trHeight w:val="826"/>
        </w:trPr>
        <w:tc>
          <w:tcPr>
            <w:tcW w:w="4077" w:type="dxa"/>
            <w:vAlign w:val="center"/>
          </w:tcPr>
          <w:p w:rsidR="001D4AA6" w:rsidRPr="004F33C2" w:rsidRDefault="001D4AA6" w:rsidP="001D4AA6">
            <w:pPr>
              <w:jc w:val="center"/>
              <w:rPr>
                <w:sz w:val="24"/>
                <w:szCs w:val="28"/>
              </w:rPr>
            </w:pPr>
            <w:r w:rsidRPr="004F33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Уровень сформированности внимания, работоспособности, темпа психической деятельности</w:t>
            </w:r>
          </w:p>
        </w:tc>
        <w:tc>
          <w:tcPr>
            <w:tcW w:w="6605" w:type="dxa"/>
          </w:tcPr>
          <w:p w:rsidR="001D4AA6" w:rsidRPr="004F33C2" w:rsidRDefault="001D4AA6" w:rsidP="001D4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33C2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1D4AA6" w:rsidRPr="004F33C2" w:rsidRDefault="001D4AA6" w:rsidP="001D4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33C2">
              <w:rPr>
                <w:rFonts w:ascii="Times New Roman" w:hAnsi="Times New Roman" w:cs="Times New Roman"/>
                <w:sz w:val="24"/>
                <w:szCs w:val="28"/>
              </w:rPr>
              <w:t xml:space="preserve">Тест </w:t>
            </w:r>
            <w:proofErr w:type="spellStart"/>
            <w:r w:rsidRPr="004F33C2">
              <w:rPr>
                <w:rFonts w:ascii="Times New Roman" w:hAnsi="Times New Roman" w:cs="Times New Roman"/>
                <w:sz w:val="24"/>
                <w:szCs w:val="28"/>
              </w:rPr>
              <w:t>Тулуз-Пьерона</w:t>
            </w:r>
            <w:proofErr w:type="spellEnd"/>
          </w:p>
          <w:p w:rsidR="001D4AA6" w:rsidRPr="004F33C2" w:rsidRDefault="001D4AA6" w:rsidP="001D4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33C2">
              <w:rPr>
                <w:rFonts w:ascii="Times New Roman" w:hAnsi="Times New Roman" w:cs="Times New Roman"/>
                <w:sz w:val="24"/>
                <w:szCs w:val="28"/>
              </w:rPr>
              <w:t>Таблицы Шульте (не обязательно)</w:t>
            </w:r>
          </w:p>
        </w:tc>
      </w:tr>
      <w:tr w:rsidR="001D4AA6" w:rsidTr="001D4AA6">
        <w:tc>
          <w:tcPr>
            <w:tcW w:w="4077" w:type="dxa"/>
            <w:vAlign w:val="center"/>
          </w:tcPr>
          <w:p w:rsidR="001D4AA6" w:rsidRPr="004F33C2" w:rsidRDefault="001D4AA6" w:rsidP="001D4A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33C2">
              <w:rPr>
                <w:rFonts w:ascii="Times New Roman" w:hAnsi="Times New Roman" w:cs="Times New Roman"/>
                <w:sz w:val="24"/>
                <w:szCs w:val="28"/>
              </w:rPr>
              <w:t>Уровень сформированности памяти</w:t>
            </w:r>
          </w:p>
        </w:tc>
        <w:tc>
          <w:tcPr>
            <w:tcW w:w="6605" w:type="dxa"/>
          </w:tcPr>
          <w:p w:rsidR="001D4AA6" w:rsidRPr="004F33C2" w:rsidRDefault="001D4AA6" w:rsidP="001D4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33C2">
              <w:rPr>
                <w:rFonts w:ascii="Times New Roman" w:hAnsi="Times New Roman" w:cs="Times New Roman"/>
                <w:sz w:val="24"/>
                <w:szCs w:val="28"/>
              </w:rPr>
              <w:t>Запоминание 10 слов (А.Я. Лурия)</w:t>
            </w:r>
          </w:p>
          <w:p w:rsidR="001D4AA6" w:rsidRPr="004F33C2" w:rsidRDefault="001D4AA6" w:rsidP="001D4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33C2">
              <w:rPr>
                <w:rFonts w:ascii="Times New Roman" w:hAnsi="Times New Roman" w:cs="Times New Roman"/>
                <w:sz w:val="24"/>
                <w:szCs w:val="28"/>
              </w:rPr>
              <w:t>Пересказ рассказа (Галка и голуби)</w:t>
            </w:r>
          </w:p>
          <w:p w:rsidR="001D4AA6" w:rsidRPr="004F33C2" w:rsidRDefault="001D4AA6" w:rsidP="001D4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33C2">
              <w:rPr>
                <w:rFonts w:ascii="Times New Roman" w:hAnsi="Times New Roman" w:cs="Times New Roman"/>
                <w:sz w:val="24"/>
                <w:szCs w:val="28"/>
              </w:rPr>
              <w:t>Зрительная память</w:t>
            </w:r>
          </w:p>
          <w:p w:rsidR="001D4AA6" w:rsidRPr="004F33C2" w:rsidRDefault="001D4AA6" w:rsidP="001D4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33C2">
              <w:rPr>
                <w:rFonts w:ascii="Times New Roman" w:hAnsi="Times New Roman" w:cs="Times New Roman"/>
                <w:sz w:val="24"/>
                <w:szCs w:val="28"/>
              </w:rPr>
              <w:t>Опосредованное запоминание (не обязательно)</w:t>
            </w:r>
          </w:p>
        </w:tc>
      </w:tr>
      <w:tr w:rsidR="001D4AA6" w:rsidTr="001D4AA6">
        <w:tc>
          <w:tcPr>
            <w:tcW w:w="4077" w:type="dxa"/>
            <w:vAlign w:val="center"/>
          </w:tcPr>
          <w:p w:rsidR="001D4AA6" w:rsidRPr="004F33C2" w:rsidRDefault="001D4AA6" w:rsidP="001D4AA6">
            <w:pPr>
              <w:pStyle w:val="a4"/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4F33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Моторика, графическая деятельность</w:t>
            </w:r>
          </w:p>
        </w:tc>
        <w:tc>
          <w:tcPr>
            <w:tcW w:w="6605" w:type="dxa"/>
          </w:tcPr>
          <w:p w:rsidR="001D4AA6" w:rsidRPr="004F33C2" w:rsidRDefault="001D4AA6" w:rsidP="001D4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33C2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1D4AA6" w:rsidRPr="004F33C2" w:rsidRDefault="001D4AA6" w:rsidP="001D4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33C2">
              <w:rPr>
                <w:rFonts w:ascii="Times New Roman" w:hAnsi="Times New Roman" w:cs="Times New Roman"/>
                <w:sz w:val="24"/>
                <w:szCs w:val="28"/>
              </w:rPr>
              <w:t xml:space="preserve">Анализ тетрадей </w:t>
            </w:r>
          </w:p>
          <w:p w:rsidR="001D4AA6" w:rsidRPr="004F33C2" w:rsidRDefault="00825767" w:rsidP="001D4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 рисунков</w:t>
            </w:r>
            <w:r w:rsidR="001D4AA6" w:rsidRPr="004F33C2">
              <w:rPr>
                <w:rFonts w:ascii="Times New Roman" w:hAnsi="Times New Roman" w:cs="Times New Roman"/>
                <w:sz w:val="24"/>
                <w:szCs w:val="28"/>
              </w:rPr>
              <w:t xml:space="preserve"> ребенка</w:t>
            </w:r>
          </w:p>
        </w:tc>
      </w:tr>
      <w:tr w:rsidR="001D4AA6" w:rsidTr="00825767">
        <w:trPr>
          <w:trHeight w:val="877"/>
        </w:trPr>
        <w:tc>
          <w:tcPr>
            <w:tcW w:w="4077" w:type="dxa"/>
            <w:vAlign w:val="center"/>
          </w:tcPr>
          <w:p w:rsidR="001D4AA6" w:rsidRPr="004F33C2" w:rsidRDefault="001D4AA6" w:rsidP="001D4AA6">
            <w:pPr>
              <w:pStyle w:val="a4"/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4F33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Зрительный </w:t>
            </w:r>
            <w:proofErr w:type="spellStart"/>
            <w:r w:rsidRPr="004F33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гнозис</w:t>
            </w:r>
            <w:proofErr w:type="spellEnd"/>
          </w:p>
        </w:tc>
        <w:tc>
          <w:tcPr>
            <w:tcW w:w="6605" w:type="dxa"/>
          </w:tcPr>
          <w:p w:rsidR="001D4AA6" w:rsidRPr="004F33C2" w:rsidRDefault="001D4AA6" w:rsidP="001D4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33C2">
              <w:rPr>
                <w:rFonts w:ascii="Times New Roman" w:hAnsi="Times New Roman" w:cs="Times New Roman"/>
                <w:sz w:val="24"/>
                <w:szCs w:val="28"/>
              </w:rPr>
              <w:t xml:space="preserve">Узнавание наложенных изображений (фигуры </w:t>
            </w:r>
            <w:proofErr w:type="spellStart"/>
            <w:r w:rsidRPr="004F33C2">
              <w:rPr>
                <w:rFonts w:ascii="Times New Roman" w:hAnsi="Times New Roman" w:cs="Times New Roman"/>
                <w:sz w:val="24"/>
                <w:szCs w:val="28"/>
              </w:rPr>
              <w:t>Поппельрейтора</w:t>
            </w:r>
            <w:proofErr w:type="spellEnd"/>
            <w:r w:rsidRPr="004F33C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1D4AA6" w:rsidRPr="004F33C2" w:rsidRDefault="001D4AA6" w:rsidP="001D4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33C2">
              <w:rPr>
                <w:rFonts w:ascii="Times New Roman" w:hAnsi="Times New Roman" w:cs="Times New Roman"/>
                <w:sz w:val="24"/>
                <w:szCs w:val="28"/>
              </w:rPr>
              <w:t>Узнавание недорисованных изображений</w:t>
            </w:r>
          </w:p>
        </w:tc>
      </w:tr>
      <w:tr w:rsidR="001D4AA6" w:rsidTr="001D4AA6">
        <w:tc>
          <w:tcPr>
            <w:tcW w:w="4077" w:type="dxa"/>
            <w:vAlign w:val="center"/>
          </w:tcPr>
          <w:p w:rsidR="001D4AA6" w:rsidRPr="004F33C2" w:rsidRDefault="001D4AA6" w:rsidP="001D4AA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4F33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Уровень сформированности пространственных представлений</w:t>
            </w:r>
          </w:p>
        </w:tc>
        <w:tc>
          <w:tcPr>
            <w:tcW w:w="6605" w:type="dxa"/>
          </w:tcPr>
          <w:p w:rsidR="001D4AA6" w:rsidRPr="004F33C2" w:rsidRDefault="001D4AA6" w:rsidP="001D4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33C2">
              <w:rPr>
                <w:rFonts w:ascii="Times New Roman" w:hAnsi="Times New Roman" w:cs="Times New Roman"/>
                <w:sz w:val="24"/>
                <w:szCs w:val="28"/>
              </w:rPr>
              <w:t>Понимание предлогов по картинке «Бочка</w:t>
            </w:r>
            <w:proofErr w:type="gramStart"/>
            <w:r w:rsidRPr="004F33C2">
              <w:rPr>
                <w:rFonts w:ascii="Times New Roman" w:hAnsi="Times New Roman" w:cs="Times New Roman"/>
                <w:sz w:val="24"/>
                <w:szCs w:val="28"/>
              </w:rPr>
              <w:t>»(</w:t>
            </w:r>
            <w:proofErr w:type="gramEnd"/>
            <w:r w:rsidRPr="004F33C2">
              <w:rPr>
                <w:rFonts w:ascii="Times New Roman" w:hAnsi="Times New Roman" w:cs="Times New Roman"/>
                <w:sz w:val="24"/>
                <w:szCs w:val="28"/>
              </w:rPr>
              <w:t>Семаго лист 37)</w:t>
            </w:r>
          </w:p>
          <w:p w:rsidR="001D4AA6" w:rsidRPr="004F33C2" w:rsidRDefault="001D4AA6" w:rsidP="001D4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33C2">
              <w:rPr>
                <w:rFonts w:ascii="Times New Roman" w:hAnsi="Times New Roman" w:cs="Times New Roman"/>
                <w:sz w:val="24"/>
                <w:szCs w:val="28"/>
              </w:rPr>
              <w:t>Ориентировка в схеме собственного тела и тела человека, сидящего напротив</w:t>
            </w:r>
          </w:p>
          <w:p w:rsidR="001D4AA6" w:rsidRPr="004F33C2" w:rsidRDefault="001D4AA6" w:rsidP="001D4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33C2">
              <w:rPr>
                <w:rFonts w:ascii="Times New Roman" w:hAnsi="Times New Roman" w:cs="Times New Roman"/>
                <w:sz w:val="24"/>
                <w:szCs w:val="28"/>
              </w:rPr>
              <w:t>Ориентировка на листе бумаги</w:t>
            </w:r>
          </w:p>
        </w:tc>
      </w:tr>
      <w:tr w:rsidR="001D4AA6" w:rsidTr="001D4AA6">
        <w:tc>
          <w:tcPr>
            <w:tcW w:w="4077" w:type="dxa"/>
            <w:vAlign w:val="center"/>
          </w:tcPr>
          <w:p w:rsidR="001D4AA6" w:rsidRPr="004F33C2" w:rsidRDefault="001D4AA6" w:rsidP="001D4AA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4F33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Понимание сложных логико-грамматических конструкций</w:t>
            </w:r>
          </w:p>
        </w:tc>
        <w:tc>
          <w:tcPr>
            <w:tcW w:w="6605" w:type="dxa"/>
          </w:tcPr>
          <w:p w:rsidR="001D4AA6" w:rsidRPr="004F33C2" w:rsidRDefault="001D4AA6" w:rsidP="001D4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33C2">
              <w:rPr>
                <w:rFonts w:ascii="Times New Roman" w:hAnsi="Times New Roman" w:cs="Times New Roman"/>
                <w:sz w:val="24"/>
                <w:szCs w:val="28"/>
              </w:rPr>
              <w:t>Понимание временных последовательностей и интервалов  времени (Семаго лист 44)</w:t>
            </w:r>
          </w:p>
          <w:p w:rsidR="001D4AA6" w:rsidRPr="004F33C2" w:rsidRDefault="001D4AA6" w:rsidP="001D4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33C2">
              <w:rPr>
                <w:rFonts w:ascii="Times New Roman" w:hAnsi="Times New Roman" w:cs="Times New Roman"/>
                <w:sz w:val="24"/>
                <w:szCs w:val="28"/>
              </w:rPr>
              <w:t>Узнавание и понимание инвертированных и пассивных речевых конструкций  (Семаго листы 37, 41-43)</w:t>
            </w:r>
          </w:p>
          <w:p w:rsidR="001D4AA6" w:rsidRPr="004F33C2" w:rsidRDefault="001D4AA6" w:rsidP="001D4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33C2">
              <w:rPr>
                <w:rFonts w:ascii="Times New Roman" w:hAnsi="Times New Roman" w:cs="Times New Roman"/>
                <w:sz w:val="24"/>
                <w:szCs w:val="28"/>
              </w:rPr>
              <w:t>Понимание условий задач (Семаго лист 44)</w:t>
            </w:r>
          </w:p>
        </w:tc>
      </w:tr>
      <w:tr w:rsidR="001D4AA6" w:rsidTr="001D4AA6">
        <w:tc>
          <w:tcPr>
            <w:tcW w:w="4077" w:type="dxa"/>
            <w:vAlign w:val="center"/>
          </w:tcPr>
          <w:p w:rsidR="001D4AA6" w:rsidRPr="004F33C2" w:rsidRDefault="001D4AA6" w:rsidP="001D4AA6">
            <w:pPr>
              <w:pStyle w:val="a4"/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highlight w:val="yellow"/>
              </w:rPr>
            </w:pPr>
            <w:r w:rsidRPr="004F33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Уровень сформированности понятийного мышления</w:t>
            </w:r>
          </w:p>
        </w:tc>
        <w:tc>
          <w:tcPr>
            <w:tcW w:w="6605" w:type="dxa"/>
          </w:tcPr>
          <w:p w:rsidR="001D4AA6" w:rsidRPr="004F33C2" w:rsidRDefault="001D4AA6" w:rsidP="001D4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33C2">
              <w:rPr>
                <w:rFonts w:ascii="Times New Roman" w:hAnsi="Times New Roman" w:cs="Times New Roman"/>
                <w:sz w:val="24"/>
                <w:szCs w:val="28"/>
              </w:rPr>
              <w:t>«Предметная классификация»</w:t>
            </w:r>
          </w:p>
          <w:p w:rsidR="001D4AA6" w:rsidRPr="004F33C2" w:rsidRDefault="001D4AA6" w:rsidP="001D4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33C2">
              <w:rPr>
                <w:rFonts w:ascii="Times New Roman" w:hAnsi="Times New Roman" w:cs="Times New Roman"/>
                <w:sz w:val="24"/>
                <w:szCs w:val="28"/>
              </w:rPr>
              <w:t>«Исключение предметов» (или «4 лишний</w:t>
            </w:r>
            <w:r w:rsidR="0082576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4F33C2">
              <w:rPr>
                <w:rFonts w:ascii="Times New Roman" w:hAnsi="Times New Roman" w:cs="Times New Roman"/>
                <w:sz w:val="24"/>
                <w:szCs w:val="28"/>
              </w:rPr>
              <w:t xml:space="preserve"> визуальный вариант»)</w:t>
            </w:r>
          </w:p>
          <w:p w:rsidR="001D4AA6" w:rsidRPr="004F33C2" w:rsidRDefault="001D4AA6" w:rsidP="001D4AA6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F33C2">
              <w:rPr>
                <w:rFonts w:ascii="Times New Roman" w:hAnsi="Times New Roman" w:cs="Times New Roman"/>
                <w:sz w:val="24"/>
                <w:szCs w:val="28"/>
              </w:rPr>
              <w:t>«Исключение понятий»</w:t>
            </w:r>
          </w:p>
        </w:tc>
      </w:tr>
      <w:tr w:rsidR="001D4AA6" w:rsidTr="001D4AA6">
        <w:tc>
          <w:tcPr>
            <w:tcW w:w="4077" w:type="dxa"/>
            <w:vAlign w:val="center"/>
          </w:tcPr>
          <w:p w:rsidR="001D4AA6" w:rsidRPr="004F33C2" w:rsidRDefault="001D4AA6" w:rsidP="001D4AA6">
            <w:pPr>
              <w:pStyle w:val="a4"/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4F33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Уровень сформированности логического мышления</w:t>
            </w:r>
          </w:p>
        </w:tc>
        <w:tc>
          <w:tcPr>
            <w:tcW w:w="6605" w:type="dxa"/>
          </w:tcPr>
          <w:p w:rsidR="001D4AA6" w:rsidRPr="004F33C2" w:rsidRDefault="001D4AA6" w:rsidP="001D4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33C2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1D4AA6" w:rsidRPr="004F33C2" w:rsidRDefault="001D4AA6" w:rsidP="001D4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33C2">
              <w:rPr>
                <w:rFonts w:ascii="Times New Roman" w:hAnsi="Times New Roman" w:cs="Times New Roman"/>
                <w:sz w:val="24"/>
                <w:szCs w:val="28"/>
              </w:rPr>
              <w:t xml:space="preserve">«Простые аналогии» </w:t>
            </w:r>
          </w:p>
          <w:p w:rsidR="001D4AA6" w:rsidRPr="004F33C2" w:rsidRDefault="001D4AA6" w:rsidP="001D4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33C2">
              <w:rPr>
                <w:rFonts w:ascii="Times New Roman" w:hAnsi="Times New Roman" w:cs="Times New Roman"/>
                <w:sz w:val="24"/>
                <w:szCs w:val="28"/>
              </w:rPr>
              <w:t>«Установление последовательностей событий» (Клумба, Мусор, Кот и мыши)</w:t>
            </w:r>
          </w:p>
          <w:p w:rsidR="001D4AA6" w:rsidRPr="004F33C2" w:rsidRDefault="001D4AA6" w:rsidP="001D4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33C2">
              <w:rPr>
                <w:rFonts w:ascii="Times New Roman" w:hAnsi="Times New Roman" w:cs="Times New Roman"/>
                <w:sz w:val="24"/>
                <w:szCs w:val="28"/>
              </w:rPr>
              <w:t>Понимание скрытого смысла рассказов (Галка и голуби)</w:t>
            </w:r>
          </w:p>
          <w:p w:rsidR="001D4AA6" w:rsidRPr="004F33C2" w:rsidRDefault="001D4AA6" w:rsidP="001D4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33C2">
              <w:rPr>
                <w:rFonts w:ascii="Times New Roman" w:hAnsi="Times New Roman" w:cs="Times New Roman"/>
                <w:sz w:val="24"/>
                <w:szCs w:val="28"/>
              </w:rPr>
              <w:t>Понимание сюжетной картинки «Окно»</w:t>
            </w:r>
          </w:p>
          <w:p w:rsidR="001D4AA6" w:rsidRPr="004F33C2" w:rsidRDefault="001D4AA6" w:rsidP="001D4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F33C2">
              <w:rPr>
                <w:rFonts w:ascii="Times New Roman" w:hAnsi="Times New Roman" w:cs="Times New Roman"/>
                <w:sz w:val="24"/>
                <w:szCs w:val="28"/>
              </w:rPr>
              <w:t>Сранение</w:t>
            </w:r>
            <w:proofErr w:type="spellEnd"/>
            <w:r w:rsidRPr="004F33C2">
              <w:rPr>
                <w:rFonts w:ascii="Times New Roman" w:hAnsi="Times New Roman" w:cs="Times New Roman"/>
                <w:sz w:val="24"/>
                <w:szCs w:val="28"/>
              </w:rPr>
              <w:t xml:space="preserve"> понятий</w:t>
            </w:r>
          </w:p>
          <w:p w:rsidR="001D4AA6" w:rsidRPr="004F33C2" w:rsidRDefault="001D4AA6" w:rsidP="001D4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33C2">
              <w:rPr>
                <w:rFonts w:ascii="Times New Roman" w:hAnsi="Times New Roman" w:cs="Times New Roman"/>
                <w:sz w:val="24"/>
                <w:szCs w:val="28"/>
              </w:rPr>
              <w:t>Понимание переносного смысла метафор и пословиц</w:t>
            </w:r>
          </w:p>
        </w:tc>
      </w:tr>
      <w:tr w:rsidR="001D4AA6" w:rsidTr="001D4AA6">
        <w:tc>
          <w:tcPr>
            <w:tcW w:w="4077" w:type="dxa"/>
            <w:vAlign w:val="center"/>
          </w:tcPr>
          <w:p w:rsidR="001D4AA6" w:rsidRPr="004F33C2" w:rsidRDefault="001D4AA6" w:rsidP="001D4AA6">
            <w:pPr>
              <w:pStyle w:val="a4"/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4F33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Обучаемость</w:t>
            </w:r>
          </w:p>
        </w:tc>
        <w:tc>
          <w:tcPr>
            <w:tcW w:w="6605" w:type="dxa"/>
          </w:tcPr>
          <w:p w:rsidR="001D4AA6" w:rsidRPr="004F33C2" w:rsidRDefault="001D4AA6" w:rsidP="001D4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33C2">
              <w:rPr>
                <w:rFonts w:ascii="Times New Roman" w:hAnsi="Times New Roman" w:cs="Times New Roman"/>
                <w:sz w:val="24"/>
                <w:szCs w:val="28"/>
              </w:rPr>
              <w:t>Обучающие уроки, перенос на аналогичный материал</w:t>
            </w:r>
          </w:p>
          <w:p w:rsidR="001D4AA6" w:rsidRPr="004F33C2" w:rsidRDefault="001D4AA6" w:rsidP="001D4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33C2">
              <w:rPr>
                <w:rFonts w:ascii="Times New Roman" w:hAnsi="Times New Roman" w:cs="Times New Roman"/>
                <w:sz w:val="24"/>
                <w:szCs w:val="28"/>
              </w:rPr>
              <w:t>Обучающий эксперимент А.Я. Ивановой</w:t>
            </w:r>
          </w:p>
        </w:tc>
      </w:tr>
      <w:tr w:rsidR="001D4AA6" w:rsidTr="001D4AA6">
        <w:tc>
          <w:tcPr>
            <w:tcW w:w="4077" w:type="dxa"/>
            <w:vAlign w:val="center"/>
          </w:tcPr>
          <w:p w:rsidR="001D4AA6" w:rsidRPr="004F33C2" w:rsidRDefault="001D4AA6" w:rsidP="001D4AA6">
            <w:pPr>
              <w:pStyle w:val="a4"/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4F33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Оценка критичности, адекватности </w:t>
            </w:r>
          </w:p>
        </w:tc>
        <w:tc>
          <w:tcPr>
            <w:tcW w:w="6605" w:type="dxa"/>
          </w:tcPr>
          <w:p w:rsidR="001D4AA6" w:rsidRPr="004F33C2" w:rsidRDefault="001D4AA6" w:rsidP="001D4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33C2">
              <w:rPr>
                <w:rFonts w:ascii="Times New Roman" w:hAnsi="Times New Roman" w:cs="Times New Roman"/>
                <w:sz w:val="24"/>
                <w:szCs w:val="28"/>
              </w:rPr>
              <w:t>Наблюдение (см. Глозман Ж.М., Соболева Е.А. с.16-17)</w:t>
            </w:r>
          </w:p>
          <w:p w:rsidR="001D4AA6" w:rsidRPr="004F33C2" w:rsidRDefault="001D4AA6" w:rsidP="001D4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33C2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</w:tr>
      <w:tr w:rsidR="004F33C2" w:rsidTr="001D4AA6">
        <w:tc>
          <w:tcPr>
            <w:tcW w:w="4077" w:type="dxa"/>
            <w:vAlign w:val="center"/>
          </w:tcPr>
          <w:p w:rsidR="004F33C2" w:rsidRPr="006F3D54" w:rsidRDefault="004F33C2" w:rsidP="001D4AA6">
            <w:pPr>
              <w:pStyle w:val="a4"/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6F3D5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Мотивация</w:t>
            </w:r>
          </w:p>
        </w:tc>
        <w:tc>
          <w:tcPr>
            <w:tcW w:w="6605" w:type="dxa"/>
          </w:tcPr>
          <w:p w:rsidR="00EF24C6" w:rsidRDefault="00EF24C6" w:rsidP="00EF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4C6">
              <w:rPr>
                <w:rFonts w:ascii="Times New Roman" w:hAnsi="Times New Roman" w:cs="Times New Roman"/>
                <w:sz w:val="24"/>
                <w:szCs w:val="28"/>
              </w:rPr>
              <w:t>Экспресс-диагностика по Н.Я. Кушнир</w:t>
            </w:r>
            <w:r w:rsidRPr="00EC63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24C6" w:rsidRDefault="00EF24C6" w:rsidP="00EF24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24C6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C047AD" w:rsidRPr="00EF24C6" w:rsidRDefault="00C047AD" w:rsidP="00EF24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F33C2" w:rsidRPr="004F33C2" w:rsidRDefault="004F33C2" w:rsidP="001D4AA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047AD" w:rsidTr="001D4AA6">
        <w:tc>
          <w:tcPr>
            <w:tcW w:w="4077" w:type="dxa"/>
            <w:vAlign w:val="center"/>
          </w:tcPr>
          <w:p w:rsidR="00C047AD" w:rsidRPr="006F3D54" w:rsidRDefault="00C047AD" w:rsidP="001D4AA6">
            <w:pPr>
              <w:pStyle w:val="a4"/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Конструктивная  деятельность</w:t>
            </w:r>
          </w:p>
        </w:tc>
        <w:tc>
          <w:tcPr>
            <w:tcW w:w="6605" w:type="dxa"/>
          </w:tcPr>
          <w:p w:rsidR="00C047AD" w:rsidRPr="00EF24C6" w:rsidRDefault="00C047AD" w:rsidP="00EF24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Разрезная картинка, кубики КООСА (не используем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субтест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Векслера, а задания из кн.Б.П. Никитин «Ступеньки творчества или развивающие игры»</w:t>
            </w:r>
            <w:proofErr w:type="gramEnd"/>
          </w:p>
        </w:tc>
      </w:tr>
      <w:tr w:rsidR="004F33C2" w:rsidTr="001D4AA6">
        <w:tc>
          <w:tcPr>
            <w:tcW w:w="4077" w:type="dxa"/>
            <w:vAlign w:val="center"/>
          </w:tcPr>
          <w:p w:rsidR="004F33C2" w:rsidRPr="004F33C2" w:rsidRDefault="004F33C2" w:rsidP="004F33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33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Личностные особенности ребенка, специфика межличностных взаимодействий</w:t>
            </w:r>
          </w:p>
          <w:p w:rsidR="004F33C2" w:rsidRPr="004F33C2" w:rsidRDefault="004F33C2" w:rsidP="001D4AA6">
            <w:pPr>
              <w:pStyle w:val="a4"/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8"/>
              </w:rPr>
            </w:pPr>
          </w:p>
        </w:tc>
        <w:tc>
          <w:tcPr>
            <w:tcW w:w="6605" w:type="dxa"/>
          </w:tcPr>
          <w:p w:rsidR="004F33C2" w:rsidRDefault="004F33C2" w:rsidP="001D4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Наблюдение за ребенком в школе</w:t>
            </w:r>
          </w:p>
          <w:p w:rsidR="004F33C2" w:rsidRDefault="004F33C2" w:rsidP="001D4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 с ребенком</w:t>
            </w:r>
          </w:p>
          <w:p w:rsidR="004F33C2" w:rsidRDefault="004F33C2" w:rsidP="001D4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Данные из беседы с родителями, педагогической характеристики</w:t>
            </w:r>
          </w:p>
          <w:p w:rsidR="004F33C2" w:rsidRPr="00EF24C6" w:rsidRDefault="00EF24C6" w:rsidP="001D4A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F24C6">
              <w:rPr>
                <w:rFonts w:ascii="Times New Roman" w:hAnsi="Times New Roman" w:cs="Times New Roman"/>
              </w:rPr>
              <w:t>Карта наблюдений «Особенности  взаимодействия  ребёнка  со  сверстниками  и  взрослыми»</w:t>
            </w:r>
          </w:p>
        </w:tc>
      </w:tr>
    </w:tbl>
    <w:p w:rsidR="00180DC1" w:rsidRDefault="00FF2802" w:rsidP="001D4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F2802">
        <w:rPr>
          <w:rFonts w:ascii="Times New Roman" w:hAnsi="Times New Roman" w:cs="Times New Roman"/>
          <w:b/>
          <w:sz w:val="28"/>
        </w:rPr>
        <w:t>Исследуемые показатели и методы диагностики при обследовании детей 7-10 лет</w:t>
      </w:r>
    </w:p>
    <w:p w:rsidR="004F33C2" w:rsidRPr="00FF2802" w:rsidRDefault="004F33C2" w:rsidP="001D4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4F33C2" w:rsidRPr="00FF2802" w:rsidSect="00EC6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35393"/>
    <w:multiLevelType w:val="hybridMultilevel"/>
    <w:tmpl w:val="84D6911E"/>
    <w:lvl w:ilvl="0" w:tplc="6D943BF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AC"/>
    <w:rsid w:val="00015C5C"/>
    <w:rsid w:val="00033C24"/>
    <w:rsid w:val="00180DC1"/>
    <w:rsid w:val="001C57D1"/>
    <w:rsid w:val="001D4AA6"/>
    <w:rsid w:val="00221EE7"/>
    <w:rsid w:val="002C74E5"/>
    <w:rsid w:val="003728AC"/>
    <w:rsid w:val="004F33C2"/>
    <w:rsid w:val="006E427F"/>
    <w:rsid w:val="006F3D54"/>
    <w:rsid w:val="0077272C"/>
    <w:rsid w:val="00825767"/>
    <w:rsid w:val="00853E4A"/>
    <w:rsid w:val="008A2AF7"/>
    <w:rsid w:val="008A6FDD"/>
    <w:rsid w:val="00900579"/>
    <w:rsid w:val="009C5761"/>
    <w:rsid w:val="00A01ADD"/>
    <w:rsid w:val="00AD19E4"/>
    <w:rsid w:val="00B05DC1"/>
    <w:rsid w:val="00C047AD"/>
    <w:rsid w:val="00C856C7"/>
    <w:rsid w:val="00CB19D0"/>
    <w:rsid w:val="00CD4C19"/>
    <w:rsid w:val="00D81783"/>
    <w:rsid w:val="00DF3CB8"/>
    <w:rsid w:val="00E105CB"/>
    <w:rsid w:val="00EC6AAC"/>
    <w:rsid w:val="00EF24C6"/>
    <w:rsid w:val="00FF2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A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C6AAC"/>
    <w:pPr>
      <w:spacing w:after="160" w:line="259" w:lineRule="auto"/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A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C6AAC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пккк4</dc:creator>
  <cp:lastModifiedBy>Ольга</cp:lastModifiedBy>
  <cp:revision>2</cp:revision>
  <dcterms:created xsi:type="dcterms:W3CDTF">2019-09-23T02:40:00Z</dcterms:created>
  <dcterms:modified xsi:type="dcterms:W3CDTF">2019-09-23T02:40:00Z</dcterms:modified>
</cp:coreProperties>
</file>